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AB1AC" w14:textId="77777777" w:rsidR="003349AA" w:rsidRPr="003349AA" w:rsidRDefault="00E14692" w:rsidP="00E14692">
      <w:pPr>
        <w:jc w:val="center"/>
        <w:rPr>
          <w:rFonts w:cs="Times New Roman"/>
          <w:b/>
          <w:sz w:val="28"/>
          <w:szCs w:val="28"/>
        </w:rPr>
      </w:pPr>
      <w:bookmarkStart w:id="0" w:name="_GoBack"/>
      <w:bookmarkEnd w:id="0"/>
      <w:r w:rsidRPr="003349AA">
        <w:rPr>
          <w:rFonts w:cs="Times New Roman"/>
          <w:b/>
          <w:sz w:val="28"/>
          <w:szCs w:val="28"/>
        </w:rPr>
        <w:t>La thématisation de données sensibles dans le parcours de soin pluridisciplinaire</w:t>
      </w:r>
    </w:p>
    <w:p w14:paraId="5EDED5A5" w14:textId="77777777" w:rsidR="003349AA" w:rsidRPr="003349AA" w:rsidRDefault="003349AA" w:rsidP="003349AA">
      <w:pPr>
        <w:rPr>
          <w:rFonts w:cs="Times New Roman"/>
        </w:rPr>
      </w:pPr>
      <w:r w:rsidRPr="003349AA">
        <w:rPr>
          <w:rFonts w:cs="Times New Roman"/>
          <w:b/>
        </w:rPr>
        <w:t>Katja Ploog, Caroline Cance, Flora Badin</w:t>
      </w:r>
      <w:r w:rsidRPr="003349AA">
        <w:rPr>
          <w:rFonts w:cs="Times New Roman"/>
        </w:rPr>
        <w:t xml:space="preserve"> (Université d’Orléans, LLL UMR 7270 CNRS)</w:t>
      </w:r>
    </w:p>
    <w:p w14:paraId="25B70F32" w14:textId="77777777" w:rsidR="003349AA" w:rsidRPr="003349AA" w:rsidRDefault="003349AA" w:rsidP="003349AA">
      <w:pPr>
        <w:rPr>
          <w:rFonts w:cs="Times New Roman"/>
        </w:rPr>
      </w:pPr>
      <w:r w:rsidRPr="003349AA">
        <w:rPr>
          <w:rFonts w:cs="Times New Roman"/>
        </w:rPr>
        <w:t>La communication propose une réflexion sur le traitement des données personnelles relatives aux interactions de soin en structure pluridisciplinaire. L’un des enjeux langagiers majeurs du travail en équipe est la transmission des informations entre professionnels d’un même service ou entre différents services intervenant dans un parcours de soin. La problématique de la transmission des informations sera appréhendée en tant que parcours langagier du soin. Les données d’étude sont des extraits de réunions d’équipe issus de deux corpus de soin</w:t>
      </w:r>
      <w:r w:rsidRPr="003349AA">
        <w:rPr>
          <w:rFonts w:cs="Times New Roman"/>
        </w:rPr>
        <w:t>, le premier</w:t>
      </w:r>
      <w:r w:rsidRPr="003349AA">
        <w:rPr>
          <w:rFonts w:cs="Times New Roman"/>
        </w:rPr>
        <w:t>, </w:t>
      </w:r>
      <w:r w:rsidRPr="003349AA">
        <w:rPr>
          <w:rFonts w:cs="Times New Roman"/>
          <w:i/>
        </w:rPr>
        <w:t>Parole émergée</w:t>
      </w:r>
      <w:r w:rsidRPr="003349AA">
        <w:rPr>
          <w:rFonts w:cs="Times New Roman"/>
        </w:rPr>
        <w:t xml:space="preserve">, </w:t>
      </w:r>
      <w:r w:rsidRPr="003349AA">
        <w:rPr>
          <w:rFonts w:cs="Times New Roman"/>
        </w:rPr>
        <w:t xml:space="preserve">a été </w:t>
      </w:r>
      <w:r w:rsidRPr="003349AA">
        <w:rPr>
          <w:rFonts w:cs="Times New Roman"/>
        </w:rPr>
        <w:t xml:space="preserve">constitué en CSAPA en Haute-Saône, et </w:t>
      </w:r>
      <w:r w:rsidRPr="003349AA">
        <w:rPr>
          <w:rFonts w:cs="Times New Roman"/>
        </w:rPr>
        <w:t xml:space="preserve">le second est </w:t>
      </w:r>
      <w:r w:rsidRPr="003349AA">
        <w:rPr>
          <w:rFonts w:cs="Times New Roman"/>
        </w:rPr>
        <w:t xml:space="preserve">issu d’une enquête exploratoire menée au sein de l’Etablissement de Santé Mentale du Loiret Georges Daumezon. Dans ces contextes, le soin est </w:t>
      </w:r>
      <w:r w:rsidRPr="003349AA">
        <w:rPr>
          <w:rFonts w:cs="Times New Roman"/>
        </w:rPr>
        <w:t xml:space="preserve">composé </w:t>
      </w:r>
      <w:r w:rsidRPr="003349AA">
        <w:rPr>
          <w:rFonts w:cs="Times New Roman"/>
        </w:rPr>
        <w:t>par une série d’actes, en grande partie</w:t>
      </w:r>
      <w:r w:rsidRPr="003349AA">
        <w:rPr>
          <w:rFonts w:cs="Times New Roman"/>
          <w:i/>
        </w:rPr>
        <w:t xml:space="preserve"> </w:t>
      </w:r>
      <w:r w:rsidRPr="003349AA">
        <w:rPr>
          <w:rFonts w:cs="Times New Roman"/>
        </w:rPr>
        <w:t>de nature langagière, qui</w:t>
      </w:r>
      <w:r w:rsidRPr="003349AA">
        <w:rPr>
          <w:rFonts w:cs="Times New Roman"/>
          <w:i/>
        </w:rPr>
        <w:t xml:space="preserve"> </w:t>
      </w:r>
      <w:r w:rsidRPr="003349AA">
        <w:rPr>
          <w:rFonts w:cs="Times New Roman"/>
        </w:rPr>
        <w:t xml:space="preserve">constituent, conjointement, le soin. </w:t>
      </w:r>
    </w:p>
    <w:p w14:paraId="7ACEB0B3" w14:textId="77777777" w:rsidR="003349AA" w:rsidRPr="003349AA" w:rsidRDefault="003349AA" w:rsidP="003349AA">
      <w:pPr>
        <w:rPr>
          <w:rFonts w:cs="Times New Roman"/>
        </w:rPr>
      </w:pPr>
      <w:r w:rsidRPr="003349AA">
        <w:rPr>
          <w:rFonts w:cs="Times New Roman"/>
        </w:rPr>
        <w:t xml:space="preserve">Nous étudierons les procédés de thématisation et de focalisation des objets constitutifs du soin. En effet, le fractionnement du soin en actes successifs aux contours temporels divers (référencés et calibrés par l’ARS) exerce des contraintes langagières spécifiques sur le « travail de formulation » des interactants. Les actes sont inscrits en outre dans des temporalités distinctes, qui favorisent le recours à des motifs langagiers particuliers. Le processus de reformulation inhérent à ce contexte induit une transformation des informations qui circulent entre professionnels. La méthodologie d’analyse est fondée sur une double approche séquentielle et thématique du discours, qui s’inspire de l’analyse conversationnelle et de l’analyse du discours, en problématisant différents aspects de la cohésion discursive par la macrostructure de l’interaction et les caractéristiques structurelles des formulations et reformulations progressives. </w:t>
      </w:r>
    </w:p>
    <w:p w14:paraId="665DC46D" w14:textId="77777777" w:rsidR="003349AA" w:rsidRPr="003349AA" w:rsidRDefault="003349AA" w:rsidP="003349AA">
      <w:pPr>
        <w:rPr>
          <w:rFonts w:cs="Times New Roman"/>
        </w:rPr>
      </w:pPr>
      <w:r w:rsidRPr="003349AA">
        <w:rPr>
          <w:rFonts w:cs="Times New Roman"/>
        </w:rPr>
        <w:t xml:space="preserve">Nous proposerons sur cette base une réflexion autour de la notion de </w:t>
      </w:r>
      <w:r w:rsidRPr="003349AA">
        <w:rPr>
          <w:rFonts w:cs="Times New Roman"/>
          <w:i/>
        </w:rPr>
        <w:t>données sensibles</w:t>
      </w:r>
      <w:r w:rsidRPr="003349AA">
        <w:rPr>
          <w:rFonts w:cs="Times New Roman"/>
        </w:rPr>
        <w:t> qui a pour objectif de poser les prémisses à un procédé de traitement du corpus compatible avec les contraintes exercées par le RGPD. La nécessité de la désidentification/anonymisation des données crée en effet une tension importante entre l’exploitation linguistique et la protection des données personnelles relatives aux patients usagers de la structure médicale, dont précisément les attributs personnels sont thématisés. La nécessaire confidentialité des données de corpus langagiers transcende le secret médical et dépasse la problématique de la désidentification puisque le soin se construit précisément autour de ces attributs élaborés dans le discours, qui rendent vulnérables les individus.</w:t>
      </w:r>
    </w:p>
    <w:p w14:paraId="36457E1D" w14:textId="77777777" w:rsidR="009D7491" w:rsidRDefault="003349AA" w:rsidP="003349AA">
      <w:pPr>
        <w:rPr>
          <w:rFonts w:cs="Times New Roman"/>
        </w:rPr>
      </w:pPr>
      <w:r w:rsidRPr="003349AA">
        <w:rPr>
          <w:rFonts w:cs="Times New Roman"/>
          <w:b/>
        </w:rPr>
        <w:t>mots clés</w:t>
      </w:r>
      <w:r w:rsidRPr="003349AA">
        <w:rPr>
          <w:rFonts w:cs="Times New Roman"/>
        </w:rPr>
        <w:t xml:space="preserve"> : interaction de soin, données personnelles </w:t>
      </w:r>
    </w:p>
    <w:p w14:paraId="2303E352" w14:textId="77777777" w:rsidR="002914AF" w:rsidRPr="003349AA" w:rsidRDefault="002914AF" w:rsidP="003349AA">
      <w:pPr>
        <w:rPr>
          <w:rFonts w:cs="Times New Roman"/>
        </w:rPr>
      </w:pPr>
    </w:p>
    <w:p w14:paraId="673490E3" w14:textId="77777777" w:rsidR="003349AA" w:rsidRPr="002914AF" w:rsidRDefault="003349AA" w:rsidP="003349AA">
      <w:pPr>
        <w:rPr>
          <w:rFonts w:cs="Times New Roman"/>
          <w:b/>
        </w:rPr>
      </w:pPr>
      <w:r w:rsidRPr="002914AF">
        <w:rPr>
          <w:rFonts w:cs="Times New Roman"/>
          <w:b/>
        </w:rPr>
        <w:t>Bibliographie</w:t>
      </w:r>
    </w:p>
    <w:p w14:paraId="66A734F8" w14:textId="77777777" w:rsidR="003349AA" w:rsidRPr="003349AA" w:rsidRDefault="003349AA" w:rsidP="003349AA">
      <w:pPr>
        <w:rPr>
          <w:rFonts w:cs="Times New Roman"/>
        </w:rPr>
      </w:pPr>
      <w:r w:rsidRPr="003349AA">
        <w:rPr>
          <w:rFonts w:cs="Times New Roman"/>
          <w:color w:val="000007"/>
          <w:lang w:eastAsia="fr-FR"/>
        </w:rPr>
        <w:t xml:space="preserve">Boisvert, C. &amp; E. Patriarche. 1997. </w:t>
      </w:r>
      <w:r w:rsidRPr="003349AA">
        <w:rPr>
          <w:rFonts w:cs="Times New Roman"/>
          <w:lang w:eastAsia="fr-FR"/>
        </w:rPr>
        <w:t xml:space="preserve">Dossier de soins ciblés : du raisonnement clinique infirmier aux transmissions ciblées. </w:t>
      </w:r>
      <w:r w:rsidRPr="003349AA">
        <w:rPr>
          <w:rFonts w:cs="Times New Roman"/>
          <w:color w:val="000007"/>
          <w:lang w:eastAsia="fr-FR"/>
        </w:rPr>
        <w:t xml:space="preserve">Lamarre : Boin. </w:t>
      </w:r>
    </w:p>
    <w:p w14:paraId="37A80C80" w14:textId="77777777" w:rsidR="003349AA" w:rsidRPr="003349AA" w:rsidRDefault="003349AA" w:rsidP="003349AA">
      <w:pPr>
        <w:rPr>
          <w:rFonts w:cs="Times New Roman"/>
        </w:rPr>
      </w:pPr>
      <w:r w:rsidRPr="003349AA">
        <w:rPr>
          <w:rFonts w:cs="Times New Roman"/>
        </w:rPr>
        <w:t xml:space="preserve">Boutet J. &amp; B.Gardin, M.Lacoste. 1995, « Discours en situation de travail », </w:t>
      </w:r>
      <w:r w:rsidRPr="003349AA">
        <w:rPr>
          <w:rStyle w:val="Accentuation"/>
          <w:rFonts w:cs="Times New Roman"/>
        </w:rPr>
        <w:t>Langages</w:t>
      </w:r>
      <w:r w:rsidRPr="003349AA">
        <w:rPr>
          <w:rFonts w:cs="Times New Roman"/>
        </w:rPr>
        <w:t xml:space="preserve"> 117, 68-85.</w:t>
      </w:r>
    </w:p>
    <w:p w14:paraId="44F44E63" w14:textId="77777777" w:rsidR="003349AA" w:rsidRPr="003349AA" w:rsidRDefault="003349AA" w:rsidP="003349AA">
      <w:pPr>
        <w:rPr>
          <w:rFonts w:cs="Times New Roman"/>
          <w:b/>
          <w:szCs w:val="20"/>
        </w:rPr>
      </w:pPr>
      <w:r w:rsidRPr="003349AA">
        <w:rPr>
          <w:rFonts w:cs="Times New Roman"/>
          <w:szCs w:val="20"/>
        </w:rPr>
        <w:lastRenderedPageBreak/>
        <w:t xml:space="preserve">Cance C. &amp; K. Ploog. 2018, « Santé globale et thématisation d’un mal-être par le soigné ». Paris, communication au 5ème colloque annuel R2DIP, </w:t>
      </w:r>
      <w:r w:rsidRPr="003349AA">
        <w:rPr>
          <w:rFonts w:cs="Times New Roman"/>
          <w:i/>
          <w:szCs w:val="20"/>
        </w:rPr>
        <w:t xml:space="preserve"> Analyse du discours et institutions sociales : l’expertise discursive dans les domaines de la santé et de la justice</w:t>
      </w:r>
      <w:r w:rsidRPr="003349AA">
        <w:rPr>
          <w:rFonts w:cs="Times New Roman"/>
          <w:szCs w:val="20"/>
        </w:rPr>
        <w:t>, Cergy, 5/12/2018.</w:t>
      </w:r>
    </w:p>
    <w:p w14:paraId="6B6FF52B" w14:textId="77777777" w:rsidR="003349AA" w:rsidRPr="003349AA" w:rsidRDefault="003349AA" w:rsidP="003349AA">
      <w:pPr>
        <w:rPr>
          <w:rFonts w:cs="Times New Roman"/>
          <w:szCs w:val="20"/>
        </w:rPr>
      </w:pPr>
      <w:r w:rsidRPr="003349AA">
        <w:rPr>
          <w:rFonts w:cs="Times New Roman"/>
          <w:szCs w:val="20"/>
        </w:rPr>
        <w:t xml:space="preserve">Cance C. &amp; K. Ploog (à paraître), « Autour de la fragilité dans l’interaction de soin », in Garric N. &amp; Herbland A. (dirs.), </w:t>
      </w:r>
      <w:r w:rsidRPr="003349AA">
        <w:rPr>
          <w:rFonts w:cs="Times New Roman"/>
          <w:i/>
          <w:szCs w:val="20"/>
        </w:rPr>
        <w:t>Analyse du discours et relation de soin</w:t>
      </w:r>
      <w:r w:rsidRPr="003349AA">
        <w:rPr>
          <w:rFonts w:cs="Times New Roman"/>
          <w:szCs w:val="20"/>
        </w:rPr>
        <w:t xml:space="preserve"> (</w:t>
      </w:r>
      <w:r w:rsidRPr="003349AA">
        <w:rPr>
          <w:rFonts w:cs="Times New Roman"/>
          <w:i/>
          <w:szCs w:val="20"/>
        </w:rPr>
        <w:t>Langage &amp; Société</w:t>
      </w:r>
      <w:r w:rsidRPr="003349AA">
        <w:rPr>
          <w:rFonts w:cs="Times New Roman"/>
          <w:szCs w:val="20"/>
        </w:rPr>
        <w:t>).</w:t>
      </w:r>
    </w:p>
    <w:p w14:paraId="411D5E38" w14:textId="77777777" w:rsidR="003349AA" w:rsidRPr="003349AA" w:rsidRDefault="003349AA" w:rsidP="003349AA">
      <w:pPr>
        <w:rPr>
          <w:rFonts w:cs="Times New Roman"/>
          <w:szCs w:val="20"/>
        </w:rPr>
      </w:pPr>
      <w:r w:rsidRPr="002914AF">
        <w:rPr>
          <w:rFonts w:cs="Times New Roman"/>
          <w:szCs w:val="20"/>
          <w:lang w:val="en-US"/>
        </w:rPr>
        <w:t xml:space="preserve">Dausendschön U. &amp; E. Gülich, U. Krafft. 2007. Vorgeformtheit als Ressource im konversationellen Formulierungs- und Verständigungsprozess, in: Hausendorf, Heiko (ed.), </w:t>
      </w:r>
      <w:r w:rsidRPr="002914AF">
        <w:rPr>
          <w:rFonts w:cs="Times New Roman"/>
          <w:i/>
          <w:szCs w:val="20"/>
          <w:lang w:val="en-US"/>
        </w:rPr>
        <w:t xml:space="preserve">Gespräch als Prozess. </w:t>
      </w:r>
      <w:r w:rsidRPr="003349AA">
        <w:rPr>
          <w:rFonts w:cs="Times New Roman"/>
          <w:i/>
          <w:szCs w:val="20"/>
        </w:rPr>
        <w:t>Linguistische Aspekte der Zeitlichkeit vergbaler Interaktion</w:t>
      </w:r>
      <w:r w:rsidRPr="003349AA">
        <w:rPr>
          <w:rFonts w:cs="Times New Roman"/>
          <w:szCs w:val="20"/>
        </w:rPr>
        <w:t>. Tübingen, Narr, 181-219.</w:t>
      </w:r>
    </w:p>
    <w:p w14:paraId="1EB45DE4" w14:textId="77777777" w:rsidR="003349AA" w:rsidRPr="003349AA" w:rsidRDefault="003349AA" w:rsidP="003349AA">
      <w:pPr>
        <w:rPr>
          <w:rFonts w:cs="Times New Roman"/>
          <w:szCs w:val="20"/>
        </w:rPr>
      </w:pPr>
      <w:r w:rsidRPr="003349AA">
        <w:rPr>
          <w:rFonts w:cs="Times New Roman"/>
          <w:szCs w:val="20"/>
        </w:rPr>
        <w:t xml:space="preserve">De Gaulmyn M.-M. 1987. «Actes de reformulation et processus de reformulation», in Bange </w:t>
      </w:r>
      <w:r w:rsidRPr="003349AA">
        <w:rPr>
          <w:rFonts w:cs="Times New Roman"/>
        </w:rPr>
        <w:t>P. (dir.), L'analyse des interactions verbales. La dame de Caluire: une consultation, Berne, Peter Lang, 83-98.</w:t>
      </w:r>
    </w:p>
    <w:p w14:paraId="0882BB9D" w14:textId="77777777" w:rsidR="003349AA" w:rsidRPr="003349AA" w:rsidRDefault="003349AA" w:rsidP="003349AA">
      <w:pPr>
        <w:rPr>
          <w:rFonts w:cs="Times New Roman"/>
          <w:szCs w:val="20"/>
        </w:rPr>
      </w:pPr>
      <w:r w:rsidRPr="003349AA">
        <w:rPr>
          <w:rFonts w:cs="Times New Roman"/>
          <w:szCs w:val="20"/>
        </w:rPr>
        <w:t xml:space="preserve">Filliettaz L. 2006. « Linguistique appliquée et activités de travail : état des lieux et perspectives dans le champ francophone », </w:t>
      </w:r>
      <w:r w:rsidRPr="003349AA">
        <w:rPr>
          <w:rFonts w:cs="Times New Roman"/>
          <w:i/>
          <w:szCs w:val="20"/>
        </w:rPr>
        <w:t xml:space="preserve">CILL </w:t>
      </w:r>
      <w:r w:rsidRPr="003349AA">
        <w:rPr>
          <w:rFonts w:cs="Times New Roman"/>
          <w:szCs w:val="20"/>
        </w:rPr>
        <w:t>32.1-4, 53-79.</w:t>
      </w:r>
    </w:p>
    <w:p w14:paraId="1A6429F7" w14:textId="77777777" w:rsidR="003349AA" w:rsidRPr="002914AF" w:rsidRDefault="003349AA" w:rsidP="003349AA">
      <w:pPr>
        <w:rPr>
          <w:rFonts w:cs="Times New Roman"/>
          <w:szCs w:val="20"/>
          <w:lang w:val="en-US"/>
        </w:rPr>
      </w:pPr>
      <w:r w:rsidRPr="002914AF">
        <w:rPr>
          <w:rFonts w:cs="Times New Roman"/>
          <w:szCs w:val="20"/>
          <w:lang w:val="en-US"/>
        </w:rPr>
        <w:t xml:space="preserve">Gasparov B. 2010. </w:t>
      </w:r>
      <w:r w:rsidRPr="002914AF">
        <w:rPr>
          <w:rFonts w:cs="Times New Roman"/>
          <w:i/>
          <w:iCs/>
          <w:szCs w:val="20"/>
          <w:lang w:val="en-US"/>
        </w:rPr>
        <w:t xml:space="preserve">Speech, Memory and Meaning. Intertextuality in everyday life. </w:t>
      </w:r>
      <w:r w:rsidRPr="002914AF">
        <w:rPr>
          <w:rFonts w:cs="Times New Roman"/>
          <w:szCs w:val="20"/>
          <w:lang w:val="en-US"/>
        </w:rPr>
        <w:t>Berlin</w:t>
      </w:r>
      <w:r w:rsidR="002914AF">
        <w:rPr>
          <w:rFonts w:cs="Times New Roman"/>
          <w:szCs w:val="20"/>
          <w:lang w:val="en-US"/>
        </w:rPr>
        <w:t>,</w:t>
      </w:r>
      <w:r w:rsidRPr="002914AF">
        <w:rPr>
          <w:rFonts w:cs="Times New Roman"/>
          <w:szCs w:val="20"/>
          <w:lang w:val="en-US"/>
        </w:rPr>
        <w:t xml:space="preserve"> de Gruyter. </w:t>
      </w:r>
    </w:p>
    <w:p w14:paraId="0FAA977D" w14:textId="77777777" w:rsidR="003349AA" w:rsidRPr="003349AA" w:rsidRDefault="003349AA" w:rsidP="003349AA">
      <w:pPr>
        <w:rPr>
          <w:rFonts w:cs="Times New Roman"/>
        </w:rPr>
      </w:pPr>
      <w:r w:rsidRPr="003349AA">
        <w:rPr>
          <w:rFonts w:cs="Times New Roman"/>
          <w:szCs w:val="20"/>
        </w:rPr>
        <w:t xml:space="preserve">Greco L. 2004. « Descriptions, catégories et collections de catégories. Le rôle de l’urgence dans les pratiques de catégorisation de la douleur dans les appels au 15 ». </w:t>
      </w:r>
      <w:r w:rsidRPr="002914AF">
        <w:rPr>
          <w:rFonts w:cs="Times New Roman"/>
          <w:lang w:val="en-US"/>
        </w:rPr>
        <w:t xml:space="preserve">In A. Fasulo, R. Galatolo (eds) </w:t>
      </w:r>
      <w:r w:rsidRPr="002914AF">
        <w:rPr>
          <w:rFonts w:cs="Times New Roman"/>
          <w:i/>
          <w:iCs/>
          <w:lang w:val="en-US"/>
        </w:rPr>
        <w:t>Studying Social Interaction. The contribution of Conversation analysis</w:t>
      </w:r>
      <w:r w:rsidRPr="002914AF">
        <w:rPr>
          <w:rFonts w:cs="Times New Roman"/>
          <w:lang w:val="en-US"/>
        </w:rPr>
        <w:t xml:space="preserve">. </w:t>
      </w:r>
      <w:r w:rsidRPr="003349AA">
        <w:rPr>
          <w:rFonts w:cs="Times New Roman"/>
        </w:rPr>
        <w:t>Special Issue Rivista Italiana di Psicolinguistica Applicata, 79-93.</w:t>
      </w:r>
    </w:p>
    <w:p w14:paraId="1E825713" w14:textId="77777777" w:rsidR="003349AA" w:rsidRPr="002914AF" w:rsidRDefault="003349AA" w:rsidP="003349AA">
      <w:pPr>
        <w:rPr>
          <w:rFonts w:cs="Times New Roman"/>
          <w:szCs w:val="20"/>
          <w:lang w:val="en-US"/>
        </w:rPr>
      </w:pPr>
      <w:r w:rsidRPr="003349AA">
        <w:rPr>
          <w:rFonts w:cs="Times New Roman"/>
          <w:szCs w:val="20"/>
        </w:rPr>
        <w:t xml:space="preserve">Gülich E. &amp; K. Lindemann. </w:t>
      </w:r>
      <w:r w:rsidRPr="002914AF">
        <w:rPr>
          <w:rFonts w:cs="Times New Roman"/>
          <w:szCs w:val="20"/>
          <w:lang w:val="en-US"/>
        </w:rPr>
        <w:t xml:space="preserve">2010. « Communicating emotion in doctor-patient interaction. A multidimensional single-case analysis », in: D. Barth-Weingarten &amp; M. Selting (eds.), </w:t>
      </w:r>
      <w:r w:rsidRPr="002914AF">
        <w:rPr>
          <w:rFonts w:cs="Times New Roman"/>
          <w:i/>
          <w:szCs w:val="20"/>
          <w:lang w:val="en-US"/>
        </w:rPr>
        <w:t>Prosody in interaction</w:t>
      </w:r>
      <w:r w:rsidRPr="002914AF">
        <w:rPr>
          <w:rFonts w:cs="Times New Roman"/>
          <w:szCs w:val="20"/>
          <w:lang w:val="en-US"/>
        </w:rPr>
        <w:t>. Amsterdam/Philadelphia, Benjamins,  269-294.</w:t>
      </w:r>
    </w:p>
    <w:p w14:paraId="09534461" w14:textId="77777777" w:rsidR="003349AA" w:rsidRPr="002914AF" w:rsidRDefault="003349AA" w:rsidP="003349AA">
      <w:pPr>
        <w:rPr>
          <w:rFonts w:cs="Times New Roman"/>
          <w:szCs w:val="20"/>
          <w:lang w:val="en-US"/>
        </w:rPr>
      </w:pPr>
      <w:r w:rsidRPr="002914AF">
        <w:rPr>
          <w:rFonts w:cs="Times New Roman"/>
          <w:szCs w:val="20"/>
          <w:lang w:val="en-US"/>
        </w:rPr>
        <w:t xml:space="preserve">Heritage J. &amp; Maynard D.W. (eds). 2006. </w:t>
      </w:r>
      <w:r w:rsidRPr="002914AF">
        <w:rPr>
          <w:rFonts w:cs="Times New Roman"/>
          <w:i/>
          <w:iCs/>
          <w:szCs w:val="20"/>
          <w:lang w:val="en-US"/>
        </w:rPr>
        <w:t xml:space="preserve">Communication in Medical Care. Interaction Between Primary Care Physicians and Patients. </w:t>
      </w:r>
      <w:r w:rsidRPr="002914AF">
        <w:rPr>
          <w:rFonts w:cs="Times New Roman"/>
          <w:szCs w:val="20"/>
          <w:lang w:val="en-US"/>
        </w:rPr>
        <w:t>Cambridge, Cambridge University Press.</w:t>
      </w:r>
    </w:p>
    <w:p w14:paraId="5A72F3DC" w14:textId="77777777" w:rsidR="003349AA" w:rsidRPr="003349AA" w:rsidRDefault="003349AA" w:rsidP="003349AA">
      <w:pPr>
        <w:rPr>
          <w:rFonts w:cs="Times New Roman"/>
          <w:szCs w:val="20"/>
        </w:rPr>
      </w:pPr>
      <w:r w:rsidRPr="003349AA">
        <w:rPr>
          <w:rFonts w:cs="Times New Roman"/>
          <w:szCs w:val="20"/>
        </w:rPr>
        <w:t xml:space="preserve">Moliner P. 2011. « Le </w:t>
      </w:r>
      <w:r w:rsidRPr="003349AA">
        <w:rPr>
          <w:rStyle w:val="Accentuation"/>
          <w:rFonts w:cs="Times New Roman"/>
          <w:szCs w:val="20"/>
        </w:rPr>
        <w:t xml:space="preserve">care </w:t>
      </w:r>
      <w:r w:rsidRPr="003349AA">
        <w:rPr>
          <w:rFonts w:cs="Times New Roman"/>
          <w:szCs w:val="20"/>
        </w:rPr>
        <w:t xml:space="preserve">à l’épreuve du travail. Vulnérabilités croisées et savoir-faire discrets » in </w:t>
      </w:r>
      <w:r w:rsidRPr="003349AA">
        <w:rPr>
          <w:rFonts w:cs="Times New Roman"/>
          <w:i/>
          <w:szCs w:val="20"/>
        </w:rPr>
        <w:t>Le souci des autres. Ethique et politique du care</w:t>
      </w:r>
      <w:r w:rsidRPr="003349AA">
        <w:rPr>
          <w:rFonts w:cs="Times New Roman"/>
          <w:szCs w:val="20"/>
        </w:rPr>
        <w:t>. Paris : EHESS.</w:t>
      </w:r>
    </w:p>
    <w:p w14:paraId="070228B9" w14:textId="77777777" w:rsidR="003349AA" w:rsidRPr="003349AA" w:rsidRDefault="003349AA" w:rsidP="003349AA">
      <w:pPr>
        <w:rPr>
          <w:rFonts w:cs="Times New Roman"/>
          <w:szCs w:val="20"/>
        </w:rPr>
      </w:pPr>
      <w:r w:rsidRPr="003349AA">
        <w:rPr>
          <w:rFonts w:cs="Times New Roman"/>
          <w:szCs w:val="20"/>
        </w:rPr>
        <w:t xml:space="preserve">Mondada L. 2006. « Interactions en situations professionnelles et institutionnelles, de l’analyse détaillée aux retombées pratiques », </w:t>
      </w:r>
      <w:r w:rsidRPr="003349AA">
        <w:rPr>
          <w:rStyle w:val="Accentuation"/>
          <w:rFonts w:cs="Times New Roman"/>
          <w:szCs w:val="20"/>
        </w:rPr>
        <w:t>Revue Française de Linguistique Appliquée</w:t>
      </w:r>
      <w:r w:rsidRPr="003349AA">
        <w:rPr>
          <w:rFonts w:cs="Times New Roman"/>
          <w:szCs w:val="20"/>
        </w:rPr>
        <w:t xml:space="preserve"> 11, 5-16.</w:t>
      </w:r>
    </w:p>
    <w:p w14:paraId="78E106F6" w14:textId="77777777" w:rsidR="003349AA" w:rsidRPr="003349AA" w:rsidRDefault="003349AA" w:rsidP="003349AA">
      <w:pPr>
        <w:rPr>
          <w:rFonts w:cs="Times New Roman"/>
          <w:szCs w:val="20"/>
          <w:lang w:val="en-US"/>
        </w:rPr>
      </w:pPr>
      <w:r w:rsidRPr="003349AA">
        <w:rPr>
          <w:rFonts w:cs="Times New Roman"/>
          <w:szCs w:val="20"/>
        </w:rPr>
        <w:t xml:space="preserve">Ploog K. 2014, « Répétition lexicale et variation constructionnelle dans le discours spontané », in Pop L. &amp; Curea A.M. (dirs.), </w:t>
      </w:r>
      <w:r w:rsidRPr="003349AA">
        <w:rPr>
          <w:rFonts w:cs="Times New Roman"/>
          <w:i/>
          <w:szCs w:val="20"/>
        </w:rPr>
        <w:t>L’oral : formes émergentes, corpus et modélisations</w:t>
      </w:r>
      <w:r w:rsidRPr="003349AA">
        <w:rPr>
          <w:rFonts w:cs="Times New Roman"/>
          <w:szCs w:val="20"/>
        </w:rPr>
        <w:t xml:space="preserve">, </w:t>
      </w:r>
      <w:r w:rsidRPr="003349AA">
        <w:rPr>
          <w:rFonts w:cs="Times New Roman"/>
          <w:i/>
          <w:szCs w:val="20"/>
        </w:rPr>
        <w:t xml:space="preserve">Studia Universitatis Babes-Bolyai. </w:t>
      </w:r>
      <w:r w:rsidRPr="003349AA">
        <w:rPr>
          <w:rFonts w:cs="Times New Roman"/>
          <w:i/>
          <w:szCs w:val="20"/>
          <w:lang w:val="en-US"/>
        </w:rPr>
        <w:t>Seria Philologia</w:t>
      </w:r>
      <w:r w:rsidRPr="003349AA">
        <w:rPr>
          <w:rFonts w:cs="Times New Roman"/>
          <w:szCs w:val="20"/>
          <w:lang w:val="en-US"/>
        </w:rPr>
        <w:t xml:space="preserve"> no 4/2014.</w:t>
      </w:r>
    </w:p>
    <w:p w14:paraId="6BD50FB0" w14:textId="77777777" w:rsidR="003349AA" w:rsidRPr="003349AA" w:rsidRDefault="003349AA" w:rsidP="003349AA">
      <w:pPr>
        <w:rPr>
          <w:rFonts w:cs="Times New Roman"/>
          <w:szCs w:val="20"/>
        </w:rPr>
      </w:pPr>
      <w:r w:rsidRPr="003349AA">
        <w:rPr>
          <w:rFonts w:cs="Times New Roman"/>
          <w:szCs w:val="20"/>
          <w:lang w:val="en-US"/>
        </w:rPr>
        <w:t xml:space="preserve">Ploog K. &amp; S. Equoi Hutin, S. Mariani-Rousset, S. Hezlaoui-Hamelin, L. Grosjean, L. Pedersen. </w:t>
      </w:r>
      <w:r w:rsidRPr="003349AA">
        <w:rPr>
          <w:rFonts w:cs="Times New Roman"/>
          <w:szCs w:val="20"/>
        </w:rPr>
        <w:t xml:space="preserve">2017. « Mécanismes de co-construction et parcours identitaires : l’émergence de la parole dans le discours des usagers toxicomanes », in Lefort P. (dir.) : </w:t>
      </w:r>
      <w:r w:rsidRPr="003349AA">
        <w:rPr>
          <w:rFonts w:cs="Times New Roman"/>
          <w:i/>
          <w:szCs w:val="20"/>
        </w:rPr>
        <w:t>Identité(s) : constructions et reconstructions dans le discours</w:t>
      </w:r>
      <w:r w:rsidRPr="003349AA">
        <w:rPr>
          <w:rFonts w:cs="Times New Roman"/>
          <w:szCs w:val="20"/>
        </w:rPr>
        <w:t>, Presses Universitaires du Septentrion.</w:t>
      </w:r>
    </w:p>
    <w:p w14:paraId="67C7CABF" w14:textId="77777777" w:rsidR="003349AA" w:rsidRPr="003349AA" w:rsidRDefault="003349AA" w:rsidP="003349AA">
      <w:pPr>
        <w:rPr>
          <w:rFonts w:cs="Times New Roman"/>
          <w:szCs w:val="20"/>
        </w:rPr>
      </w:pPr>
      <w:r w:rsidRPr="003349AA">
        <w:rPr>
          <w:rFonts w:cs="Times New Roman"/>
          <w:szCs w:val="20"/>
        </w:rPr>
        <w:lastRenderedPageBreak/>
        <w:t xml:space="preserve">Ploog K. &amp; S. Mariani-Rousset, S. Equoi Hutin (dirs.). 2018. </w:t>
      </w:r>
      <w:r w:rsidRPr="003349AA">
        <w:rPr>
          <w:rFonts w:cs="Times New Roman"/>
          <w:i/>
          <w:szCs w:val="20"/>
        </w:rPr>
        <w:t>Emmêler et démêler la parole. Approche pluridisciplinaire de la relation de soin</w:t>
      </w:r>
      <w:r w:rsidRPr="003349AA">
        <w:rPr>
          <w:rFonts w:cs="Times New Roman"/>
          <w:szCs w:val="20"/>
        </w:rPr>
        <w:t>. Besançon : Presses Universitaires de Franche-Comté.</w:t>
      </w:r>
    </w:p>
    <w:p w14:paraId="76B9EC4E" w14:textId="77777777" w:rsidR="003349AA" w:rsidRPr="003349AA" w:rsidRDefault="003349AA" w:rsidP="003349AA">
      <w:pPr>
        <w:rPr>
          <w:rFonts w:cs="Times New Roman"/>
        </w:rPr>
      </w:pPr>
      <w:r w:rsidRPr="003349AA">
        <w:rPr>
          <w:rFonts w:cs="Times New Roman"/>
          <w:szCs w:val="20"/>
        </w:rPr>
        <w:t xml:space="preserve">Ploog K. S. Equoi Hutin, S. Mariani-Rousset. 2014. </w:t>
      </w:r>
      <w:r w:rsidRPr="003349AA">
        <w:rPr>
          <w:rFonts w:cs="Times New Roman"/>
          <w:i/>
          <w:szCs w:val="20"/>
        </w:rPr>
        <w:t>Parole émergée. Corpus d’interactions de soin en structure pluridisciplinaire</w:t>
      </w:r>
      <w:r w:rsidRPr="003349AA">
        <w:rPr>
          <w:rFonts w:cs="Times New Roman"/>
          <w:szCs w:val="20"/>
        </w:rPr>
        <w:t>. Besançon : Université de Franche-Comté. (</w:t>
      </w:r>
      <w:hyperlink r:id="rId5" w:history="1">
        <w:r w:rsidRPr="003349AA">
          <w:rPr>
            <w:rStyle w:val="Lienhypertexte"/>
            <w:rFonts w:cs="Times New Roman"/>
          </w:rPr>
          <w:t>https://cocoon.huma-num.fr/exist/crdo</w:t>
        </w:r>
      </w:hyperlink>
      <w:r w:rsidRPr="003349AA">
        <w:rPr>
          <w:rFonts w:cs="Times New Roman"/>
        </w:rPr>
        <w:t>)</w:t>
      </w:r>
    </w:p>
    <w:p w14:paraId="55AB7441" w14:textId="77777777" w:rsidR="003349AA" w:rsidRPr="003349AA" w:rsidRDefault="003349AA" w:rsidP="003349AA">
      <w:pPr>
        <w:rPr>
          <w:rFonts w:cs="Times New Roman"/>
        </w:rPr>
      </w:pPr>
      <w:r w:rsidRPr="003349AA">
        <w:rPr>
          <w:rFonts w:eastAsiaTheme="minorEastAsia" w:cs="Times New Roman"/>
          <w:color w:val="000007"/>
          <w:szCs w:val="20"/>
          <w:lang w:eastAsia="fr-FR"/>
        </w:rPr>
        <w:t>Ripoche, S. 2012. « Transmissions ciblées : entre les objectifs visés par ce modèle et la réalité des pratiques, où situer la démarche réflexive de l'infirmière ? Résultats d'un</w:t>
      </w:r>
      <w:r w:rsidR="002914AF">
        <w:rPr>
          <w:rFonts w:eastAsiaTheme="minorEastAsia" w:cs="Times New Roman"/>
          <w:color w:val="000007"/>
          <w:szCs w:val="20"/>
          <w:lang w:eastAsia="fr-FR"/>
        </w:rPr>
        <w:t>e étude</w:t>
      </w:r>
      <w:r>
        <w:rPr>
          <w:rFonts w:eastAsiaTheme="minorEastAsia" w:cs="Times New Roman"/>
          <w:color w:val="000007"/>
          <w:szCs w:val="20"/>
          <w:lang w:eastAsia="fr-FR"/>
        </w:rPr>
        <w:t> »</w:t>
      </w:r>
      <w:r w:rsidRPr="003349AA">
        <w:rPr>
          <w:rFonts w:eastAsiaTheme="minorEastAsia" w:cs="Times New Roman"/>
          <w:color w:val="000007"/>
          <w:szCs w:val="20"/>
          <w:lang w:eastAsia="fr-FR"/>
        </w:rPr>
        <w:t xml:space="preserve">, </w:t>
      </w:r>
      <w:r w:rsidRPr="003349AA">
        <w:rPr>
          <w:rFonts w:eastAsiaTheme="minorEastAsia" w:cs="Times New Roman"/>
          <w:i/>
          <w:iCs/>
          <w:szCs w:val="20"/>
          <w:lang w:eastAsia="fr-FR"/>
        </w:rPr>
        <w:t>Recherche en soins infirmiers</w:t>
      </w:r>
      <w:r w:rsidRPr="003349AA">
        <w:rPr>
          <w:rFonts w:eastAsiaTheme="minorEastAsia" w:cs="Times New Roman"/>
          <w:color w:val="000007"/>
          <w:szCs w:val="20"/>
          <w:lang w:eastAsia="fr-FR"/>
        </w:rPr>
        <w:t>, vol. 110, no. 3, 113-121.</w:t>
      </w:r>
    </w:p>
    <w:p w14:paraId="2D97CEA3" w14:textId="77777777" w:rsidR="003349AA" w:rsidRPr="002914AF" w:rsidRDefault="003349AA" w:rsidP="003349AA">
      <w:pPr>
        <w:rPr>
          <w:rFonts w:cs="Times New Roman"/>
          <w:szCs w:val="20"/>
          <w:lang w:val="en-US"/>
        </w:rPr>
      </w:pPr>
      <w:r w:rsidRPr="002914AF">
        <w:rPr>
          <w:rFonts w:cs="Times New Roman"/>
          <w:szCs w:val="20"/>
          <w:lang w:val="en-US"/>
        </w:rPr>
        <w:t xml:space="preserve">Salazar-Orvig A. &amp; M. Grossen. </w:t>
      </w:r>
      <w:r w:rsidRPr="003349AA">
        <w:rPr>
          <w:rFonts w:cs="Times New Roman"/>
          <w:szCs w:val="20"/>
        </w:rPr>
        <w:t xml:space="preserve">2008. « Le dialogisme dans l’entretien clinique ». </w:t>
      </w:r>
      <w:r w:rsidRPr="002914AF">
        <w:rPr>
          <w:rFonts w:cs="Times New Roman"/>
          <w:i/>
          <w:szCs w:val="20"/>
          <w:lang w:val="en-US"/>
        </w:rPr>
        <w:t>Langage et Société</w:t>
      </w:r>
      <w:r w:rsidRPr="002914AF">
        <w:rPr>
          <w:rFonts w:cs="Times New Roman"/>
          <w:lang w:val="en-US"/>
        </w:rPr>
        <w:t xml:space="preserve"> 123/1, 37-52.</w:t>
      </w:r>
    </w:p>
    <w:p w14:paraId="33DF01B5" w14:textId="77777777" w:rsidR="003349AA" w:rsidRPr="002914AF" w:rsidRDefault="003349AA" w:rsidP="003349AA">
      <w:pPr>
        <w:rPr>
          <w:rFonts w:cs="Times New Roman"/>
          <w:szCs w:val="20"/>
          <w:lang w:val="en-US"/>
        </w:rPr>
      </w:pPr>
      <w:r w:rsidRPr="002914AF">
        <w:rPr>
          <w:rFonts w:cs="Times New Roman"/>
          <w:lang w:val="en-US"/>
        </w:rPr>
        <w:t xml:space="preserve">Stubbs A. &amp; Ö. Uzuner. </w:t>
      </w:r>
      <w:r w:rsidRPr="002914AF">
        <w:rPr>
          <w:rFonts w:cs="Times New Roman"/>
          <w:szCs w:val="20"/>
          <w:lang w:val="en-US"/>
        </w:rPr>
        <w:t xml:space="preserve">2017. « De-identification of Medical Records Through Annotation », in: Ide, Nancy &amp; James Pustejovsky (eds.), </w:t>
      </w:r>
      <w:r w:rsidRPr="002914AF">
        <w:rPr>
          <w:rFonts w:cs="Times New Roman"/>
          <w:i/>
          <w:szCs w:val="20"/>
          <w:lang w:val="en-US"/>
        </w:rPr>
        <w:t>Handbook of Linguistic Annotation</w:t>
      </w:r>
      <w:r w:rsidRPr="002914AF">
        <w:rPr>
          <w:rFonts w:cs="Times New Roman"/>
          <w:szCs w:val="20"/>
          <w:lang w:val="en-US"/>
        </w:rPr>
        <w:t>, Dordrecht : Springer.</w:t>
      </w:r>
    </w:p>
    <w:p w14:paraId="0D5142F7" w14:textId="77777777" w:rsidR="003349AA" w:rsidRPr="002914AF" w:rsidRDefault="003349AA" w:rsidP="003349AA">
      <w:pPr>
        <w:rPr>
          <w:rFonts w:cs="Times New Roman"/>
          <w:szCs w:val="20"/>
          <w:lang w:val="en-US"/>
        </w:rPr>
      </w:pPr>
      <w:r w:rsidRPr="002914AF">
        <w:rPr>
          <w:rFonts w:cs="Times New Roman"/>
          <w:szCs w:val="20"/>
          <w:lang w:val="en-US"/>
        </w:rPr>
        <w:t xml:space="preserve">Tanguy L. &amp; C. Fabre, L.-M. Ho-Dac, J. Rebeyrolle. </w:t>
      </w:r>
      <w:r w:rsidRPr="003349AA">
        <w:rPr>
          <w:rFonts w:cs="Times New Roman"/>
          <w:szCs w:val="20"/>
        </w:rPr>
        <w:t xml:space="preserve">2011. « Caractérisation des échanges entre patients et médecins : approche outillée d’un corpus de consultations médicales ». </w:t>
      </w:r>
      <w:r w:rsidRPr="002914AF">
        <w:rPr>
          <w:rFonts w:cs="Times New Roman"/>
          <w:i/>
          <w:iCs/>
          <w:szCs w:val="20"/>
          <w:lang w:val="en-US"/>
        </w:rPr>
        <w:t>Corpus</w:t>
      </w:r>
      <w:r w:rsidRPr="002914AF">
        <w:rPr>
          <w:rFonts w:cs="Times New Roman"/>
          <w:szCs w:val="20"/>
          <w:lang w:val="en-US"/>
        </w:rPr>
        <w:t xml:space="preserve"> </w:t>
      </w:r>
      <w:r w:rsidRPr="002914AF">
        <w:rPr>
          <w:rFonts w:cs="Times New Roman"/>
          <w:lang w:val="en-US"/>
        </w:rPr>
        <w:t xml:space="preserve">10, </w:t>
      </w:r>
      <w:r w:rsidRPr="002914AF">
        <w:rPr>
          <w:rFonts w:eastAsia="Times New Roman" w:cs="Times New Roman"/>
          <w:lang w:val="en-US"/>
        </w:rPr>
        <w:t>137-154.</w:t>
      </w:r>
    </w:p>
    <w:p w14:paraId="0182B8C7" w14:textId="77777777" w:rsidR="003349AA" w:rsidRPr="003349AA" w:rsidRDefault="003349AA" w:rsidP="003349AA">
      <w:pPr>
        <w:rPr>
          <w:rFonts w:cs="Times New Roman"/>
          <w:szCs w:val="20"/>
        </w:rPr>
      </w:pPr>
      <w:r w:rsidRPr="002914AF">
        <w:rPr>
          <w:rFonts w:cs="Times New Roman"/>
          <w:szCs w:val="20"/>
          <w:lang w:val="en-US"/>
        </w:rPr>
        <w:t xml:space="preserve">Tannen D. &amp; C. Wallat. 1993 [1987]. « Interactive frames and knowledge schemas in interaction: Exemples from a medical examination/interview », in : Tannen (ed.) 1993, </w:t>
      </w:r>
      <w:r w:rsidRPr="002914AF">
        <w:rPr>
          <w:rFonts w:cs="Times New Roman"/>
          <w:i/>
          <w:iCs/>
          <w:lang w:val="en-US"/>
        </w:rPr>
        <w:t>Framing in Discourse</w:t>
      </w:r>
      <w:r w:rsidRPr="002914AF">
        <w:rPr>
          <w:rFonts w:cs="Times New Roman"/>
          <w:lang w:val="en-US"/>
        </w:rPr>
        <w:t xml:space="preserve">. </w:t>
      </w:r>
      <w:r w:rsidRPr="003349AA">
        <w:rPr>
          <w:rFonts w:cs="Times New Roman"/>
        </w:rPr>
        <w:t>Oxford: OUP, 57-76.</w:t>
      </w:r>
    </w:p>
    <w:p w14:paraId="0EF762DE" w14:textId="77777777" w:rsidR="003349AA" w:rsidRPr="003349AA" w:rsidRDefault="003349AA" w:rsidP="003349AA">
      <w:pPr>
        <w:rPr>
          <w:rFonts w:cs="Times New Roman"/>
          <w:szCs w:val="20"/>
        </w:rPr>
      </w:pPr>
      <w:r w:rsidRPr="003349AA">
        <w:rPr>
          <w:rFonts w:cs="Times New Roman"/>
          <w:szCs w:val="20"/>
        </w:rPr>
        <w:t xml:space="preserve">Traverso V. 2017. Formulations, reformulations et traductions dans l’interaction : le cas de consultations médicales avec des migrants. </w:t>
      </w:r>
      <w:r w:rsidRPr="003349AA">
        <w:rPr>
          <w:rFonts w:cs="Times New Roman"/>
          <w:i/>
          <w:szCs w:val="20"/>
        </w:rPr>
        <w:t>Revue française de linguistique appliquée</w:t>
      </w:r>
      <w:r w:rsidRPr="003349AA">
        <w:rPr>
          <w:rFonts w:cs="Times New Roman"/>
          <w:i/>
        </w:rPr>
        <w:t xml:space="preserve"> </w:t>
      </w:r>
      <w:r w:rsidRPr="003349AA">
        <w:rPr>
          <w:rFonts w:cs="Times New Roman"/>
        </w:rPr>
        <w:t>2017/2 (Vol. XXII), 147-164.</w:t>
      </w:r>
    </w:p>
    <w:p w14:paraId="43989772" w14:textId="77777777" w:rsidR="003349AA" w:rsidRPr="003349AA" w:rsidRDefault="003349AA" w:rsidP="003349AA">
      <w:pPr>
        <w:rPr>
          <w:rFonts w:cs="Times New Roman"/>
          <w:szCs w:val="20"/>
        </w:rPr>
      </w:pPr>
      <w:r w:rsidRPr="003349AA">
        <w:rPr>
          <w:rFonts w:cs="Times New Roman"/>
          <w:szCs w:val="20"/>
        </w:rPr>
        <w:t>Ursi B. &amp; F. Oloff, L. Mondada &amp; V. Traverso. 2018. « </w:t>
      </w:r>
      <w:r w:rsidRPr="003349AA">
        <w:rPr>
          <w:rFonts w:cs="Times New Roman"/>
        </w:rPr>
        <w:t xml:space="preserve">Diversité des répétitions et des reformulations dans les interactions orales : défis analytiques et conception d’un outil de détection automatique », </w:t>
      </w:r>
      <w:r w:rsidRPr="003349AA">
        <w:rPr>
          <w:rFonts w:cs="Times New Roman"/>
          <w:i/>
          <w:szCs w:val="20"/>
        </w:rPr>
        <w:t>Langages</w:t>
      </w:r>
      <w:r w:rsidRPr="003349AA">
        <w:rPr>
          <w:rFonts w:cs="Times New Roman"/>
          <w:szCs w:val="20"/>
        </w:rPr>
        <w:t xml:space="preserve"> 212/4, 87-104.</w:t>
      </w:r>
    </w:p>
    <w:p w14:paraId="4FF6C99E" w14:textId="77777777" w:rsidR="003349AA" w:rsidRPr="003349AA" w:rsidRDefault="003349AA" w:rsidP="003349AA">
      <w:pPr>
        <w:rPr>
          <w:rFonts w:cs="Times New Roman"/>
          <w:szCs w:val="20"/>
        </w:rPr>
      </w:pPr>
      <w:r w:rsidRPr="003349AA">
        <w:rPr>
          <w:rFonts w:cs="Times New Roman"/>
          <w:szCs w:val="20"/>
        </w:rPr>
        <w:t xml:space="preserve">Vergely P. &amp; A. Condamines, C. Fabre, A. Josselin-Leray, J. Rebeyrolle, L. Tanguy. 2010. « Analyse linguistique des interactions patient/médecin », </w:t>
      </w:r>
      <w:r w:rsidRPr="003349AA">
        <w:rPr>
          <w:rFonts w:cs="Times New Roman"/>
          <w:i/>
          <w:szCs w:val="20"/>
        </w:rPr>
        <w:t>Actes éducatifs et de soins, entre éthique et gouvernance</w:t>
      </w:r>
      <w:r w:rsidRPr="003349AA">
        <w:rPr>
          <w:rFonts w:cs="Times New Roman"/>
          <w:szCs w:val="20"/>
        </w:rPr>
        <w:t>. (http://revel.unice.fr/symposia/actedu soin/index.html ?id=750).</w:t>
      </w:r>
    </w:p>
    <w:p w14:paraId="49A1826C" w14:textId="77777777" w:rsidR="003349AA" w:rsidRPr="003349AA" w:rsidRDefault="003349AA" w:rsidP="003349AA">
      <w:pPr>
        <w:rPr>
          <w:rFonts w:cs="Times New Roman"/>
          <w:szCs w:val="24"/>
          <w:lang w:val="en-GB"/>
        </w:rPr>
      </w:pPr>
    </w:p>
    <w:p w14:paraId="541542C6" w14:textId="77777777" w:rsidR="003349AA" w:rsidRPr="003349AA" w:rsidRDefault="003349AA" w:rsidP="003349AA">
      <w:pPr>
        <w:rPr>
          <w:rFonts w:cs="Times New Roman"/>
          <w:szCs w:val="24"/>
          <w:lang w:val="en-GB"/>
        </w:rPr>
      </w:pPr>
    </w:p>
    <w:sectPr w:rsidR="003349AA" w:rsidRPr="003349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MS Gothic">
    <w:altName w:val="ＭＳ ゴシック"/>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491"/>
    <w:rsid w:val="002914AF"/>
    <w:rsid w:val="002A413E"/>
    <w:rsid w:val="003349AA"/>
    <w:rsid w:val="008A0083"/>
    <w:rsid w:val="009D7491"/>
    <w:rsid w:val="00E14692"/>
    <w:rsid w:val="00F17468"/>
    <w:rsid w:val="00F60FB4"/>
    <w:rsid w:val="00FB29C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1E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9AA"/>
    <w:pPr>
      <w:jc w:val="both"/>
    </w:pPr>
    <w:rPr>
      <w:rFonts w:ascii="Times New Roman" w:hAnsi="Times New Roman"/>
      <w:sz w:val="24"/>
    </w:rPr>
  </w:style>
  <w:style w:type="paragraph" w:styleId="Titre3">
    <w:name w:val="heading 3"/>
    <w:basedOn w:val="Normal"/>
    <w:next w:val="Normal"/>
    <w:link w:val="Titre3Car"/>
    <w:uiPriority w:val="9"/>
    <w:unhideWhenUsed/>
    <w:qFormat/>
    <w:rsid w:val="003349AA"/>
    <w:pPr>
      <w:keepNext/>
      <w:keepLines/>
      <w:spacing w:before="60" w:after="60" w:line="240" w:lineRule="auto"/>
      <w:contextualSpacing/>
      <w:jc w:val="left"/>
      <w:outlineLvl w:val="2"/>
    </w:pPr>
    <w:rPr>
      <w:rFonts w:asciiTheme="majorHAnsi" w:eastAsia="MS Gothic" w:hAnsiTheme="majorHAnsi"/>
      <w:b/>
      <w:bCs/>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349AA"/>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349AA"/>
    <w:rPr>
      <w:rFonts w:ascii="Lucida Grande" w:hAnsi="Lucida Grande" w:cs="Lucida Grande"/>
      <w:sz w:val="18"/>
      <w:szCs w:val="18"/>
    </w:rPr>
  </w:style>
  <w:style w:type="character" w:customStyle="1" w:styleId="Titre3Car">
    <w:name w:val="Titre 3 Car"/>
    <w:basedOn w:val="Policepardfaut"/>
    <w:link w:val="Titre3"/>
    <w:uiPriority w:val="9"/>
    <w:rsid w:val="003349AA"/>
    <w:rPr>
      <w:rFonts w:asciiTheme="majorHAnsi" w:eastAsia="MS Gothic" w:hAnsiTheme="majorHAnsi"/>
      <w:b/>
      <w:bCs/>
      <w:sz w:val="24"/>
      <w:szCs w:val="20"/>
    </w:rPr>
  </w:style>
  <w:style w:type="paragraph" w:customStyle="1" w:styleId="Kbiblio">
    <w:name w:val="Kbiblio"/>
    <w:basedOn w:val="Normal"/>
    <w:qFormat/>
    <w:rsid w:val="003349AA"/>
    <w:pPr>
      <w:spacing w:before="60" w:after="60" w:line="240" w:lineRule="auto"/>
      <w:ind w:left="567" w:hanging="567"/>
    </w:pPr>
    <w:rPr>
      <w:rFonts w:asciiTheme="majorHAnsi" w:hAnsiTheme="majorHAnsi" w:cs="Arial"/>
      <w:sz w:val="20"/>
      <w:shd w:val="clear" w:color="auto" w:fill="FFFFFF"/>
    </w:rPr>
  </w:style>
  <w:style w:type="character" w:styleId="Accentuation">
    <w:name w:val="Emphasis"/>
    <w:uiPriority w:val="20"/>
    <w:qFormat/>
    <w:rsid w:val="003349AA"/>
    <w:rPr>
      <w:i/>
      <w:iCs/>
    </w:rPr>
  </w:style>
  <w:style w:type="character" w:styleId="Lienhypertexte">
    <w:name w:val="Hyperlink"/>
    <w:basedOn w:val="Policepardfaut"/>
    <w:uiPriority w:val="99"/>
    <w:unhideWhenUsed/>
    <w:rsid w:val="003349AA"/>
    <w:rPr>
      <w:color w:val="0563C1" w:themeColor="hyperlink"/>
      <w:u w:val="single"/>
    </w:rPr>
  </w:style>
  <w:style w:type="paragraph" w:styleId="Rvision">
    <w:name w:val="Revision"/>
    <w:hidden/>
    <w:uiPriority w:val="99"/>
    <w:semiHidden/>
    <w:rsid w:val="002914AF"/>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9AA"/>
    <w:pPr>
      <w:jc w:val="both"/>
    </w:pPr>
    <w:rPr>
      <w:rFonts w:ascii="Times New Roman" w:hAnsi="Times New Roman"/>
      <w:sz w:val="24"/>
    </w:rPr>
  </w:style>
  <w:style w:type="paragraph" w:styleId="Titre3">
    <w:name w:val="heading 3"/>
    <w:basedOn w:val="Normal"/>
    <w:next w:val="Normal"/>
    <w:link w:val="Titre3Car"/>
    <w:uiPriority w:val="9"/>
    <w:unhideWhenUsed/>
    <w:qFormat/>
    <w:rsid w:val="003349AA"/>
    <w:pPr>
      <w:keepNext/>
      <w:keepLines/>
      <w:spacing w:before="60" w:after="60" w:line="240" w:lineRule="auto"/>
      <w:contextualSpacing/>
      <w:jc w:val="left"/>
      <w:outlineLvl w:val="2"/>
    </w:pPr>
    <w:rPr>
      <w:rFonts w:asciiTheme="majorHAnsi" w:eastAsia="MS Gothic" w:hAnsiTheme="majorHAnsi"/>
      <w:b/>
      <w:bCs/>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349AA"/>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349AA"/>
    <w:rPr>
      <w:rFonts w:ascii="Lucida Grande" w:hAnsi="Lucida Grande" w:cs="Lucida Grande"/>
      <w:sz w:val="18"/>
      <w:szCs w:val="18"/>
    </w:rPr>
  </w:style>
  <w:style w:type="character" w:customStyle="1" w:styleId="Titre3Car">
    <w:name w:val="Titre 3 Car"/>
    <w:basedOn w:val="Policepardfaut"/>
    <w:link w:val="Titre3"/>
    <w:uiPriority w:val="9"/>
    <w:rsid w:val="003349AA"/>
    <w:rPr>
      <w:rFonts w:asciiTheme="majorHAnsi" w:eastAsia="MS Gothic" w:hAnsiTheme="majorHAnsi"/>
      <w:b/>
      <w:bCs/>
      <w:sz w:val="24"/>
      <w:szCs w:val="20"/>
    </w:rPr>
  </w:style>
  <w:style w:type="paragraph" w:customStyle="1" w:styleId="Kbiblio">
    <w:name w:val="Kbiblio"/>
    <w:basedOn w:val="Normal"/>
    <w:qFormat/>
    <w:rsid w:val="003349AA"/>
    <w:pPr>
      <w:spacing w:before="60" w:after="60" w:line="240" w:lineRule="auto"/>
      <w:ind w:left="567" w:hanging="567"/>
    </w:pPr>
    <w:rPr>
      <w:rFonts w:asciiTheme="majorHAnsi" w:hAnsiTheme="majorHAnsi" w:cs="Arial"/>
      <w:sz w:val="20"/>
      <w:shd w:val="clear" w:color="auto" w:fill="FFFFFF"/>
    </w:rPr>
  </w:style>
  <w:style w:type="character" w:styleId="Accentuation">
    <w:name w:val="Emphasis"/>
    <w:uiPriority w:val="20"/>
    <w:qFormat/>
    <w:rsid w:val="003349AA"/>
    <w:rPr>
      <w:i/>
      <w:iCs/>
    </w:rPr>
  </w:style>
  <w:style w:type="character" w:styleId="Lienhypertexte">
    <w:name w:val="Hyperlink"/>
    <w:basedOn w:val="Policepardfaut"/>
    <w:uiPriority w:val="99"/>
    <w:unhideWhenUsed/>
    <w:rsid w:val="003349AA"/>
    <w:rPr>
      <w:color w:val="0563C1" w:themeColor="hyperlink"/>
      <w:u w:val="single"/>
    </w:rPr>
  </w:style>
  <w:style w:type="paragraph" w:styleId="Rvision">
    <w:name w:val="Revision"/>
    <w:hidden/>
    <w:uiPriority w:val="99"/>
    <w:semiHidden/>
    <w:rsid w:val="002914AF"/>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cocoon.huma-num.fr/exist/crdo"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1250</Words>
  <Characters>6877</Characters>
  <Application>Microsoft Macintosh Word</Application>
  <DocSecurity>0</DocSecurity>
  <Lines>57</Lines>
  <Paragraphs>16</Paragraphs>
  <ScaleCrop>false</ScaleCrop>
  <Company>Université de Rouen</Company>
  <LinksUpToDate>false</LinksUpToDate>
  <CharactersWithSpaces>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MIRAS (Personnel)</dc:creator>
  <cp:keywords/>
  <dc:description/>
  <cp:lastModifiedBy>lecteur one</cp:lastModifiedBy>
  <cp:revision>6</cp:revision>
  <dcterms:created xsi:type="dcterms:W3CDTF">2019-01-15T11:52:00Z</dcterms:created>
  <dcterms:modified xsi:type="dcterms:W3CDTF">2019-04-22T07:33:00Z</dcterms:modified>
</cp:coreProperties>
</file>